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Region 872 Board Meeting Agenda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January 17, 2021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Attendees: Lyndsey Eccles, Nikki Szymanski, Chris Hanson, Brent Sible, Angel Sible, Liz Szymanski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Comment-</w:t>
      </w:r>
      <w:r>
        <w:rPr>
          <w:rFonts w:ascii="Arial" w:hAnsi="Arial" w:eastAsia="Arial" w:cs="Arial"/>
          <w:sz w:val="20"/>
          <w:szCs w:val="20"/>
          <w:rtl w:val="0"/>
        </w:rPr>
        <w:t xml:space="preserve"> No comment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Minutes-  minutes approved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dealt with below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Treasurer-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$16,633.99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11 players currently. 1 will drop if masks are required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</w:t>
      </w:r>
      <w:r>
        <w:rPr>
          <w:rFonts w:ascii="Arial" w:hAnsi="Arial" w:eastAsia="Arial" w:cs="Arial"/>
          <w:sz w:val="20"/>
          <w:szCs w:val="20"/>
          <w:rtl w:val="0"/>
        </w:rPr>
        <w:t>N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new b</w:t>
      </w:r>
      <w:r>
        <w:rPr>
          <w:rFonts w:ascii="Arial" w:hAnsi="Arial" w:eastAsia="Arial" w:cs="Arial"/>
          <w:sz w:val="20"/>
          <w:szCs w:val="20"/>
          <w:rtl w:val="0"/>
        </w:rPr>
        <w:t>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Safety Dir- Continu</w:t>
      </w:r>
      <w:r>
        <w:rPr>
          <w:rFonts w:ascii="Arial" w:hAnsi="Arial" w:eastAsia="Arial" w:cs="Arial"/>
          <w:sz w:val="20"/>
          <w:szCs w:val="20"/>
          <w:rtl w:val="0"/>
        </w:rPr>
        <w:t xml:space="preserve">e with mask mandates through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S</w:t>
      </w:r>
      <w:r>
        <w:rPr>
          <w:rFonts w:ascii="Arial" w:hAnsi="Arial" w:eastAsia="Arial" w:cs="Arial"/>
          <w:sz w:val="20"/>
          <w:szCs w:val="20"/>
          <w:rtl w:val="0"/>
        </w:rPr>
        <w:t>pring.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ascii="Arial" w:hAnsi="Arial" w:eastAsia="Arial" w:cs="Arial"/>
          <w:sz w:val="20"/>
          <w:szCs w:val="20"/>
          <w:rtl w:val="0"/>
        </w:rPr>
        <w:t>No 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Cont. with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F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all </w:t>
      </w:r>
      <w:r>
        <w:rPr>
          <w:rFonts w:ascii="Arial" w:hAnsi="Arial" w:eastAsia="Arial" w:cs="Arial"/>
          <w:sz w:val="20"/>
          <w:szCs w:val="20"/>
          <w:rtl w:val="0"/>
        </w:rPr>
        <w:t xml:space="preserve">rules and make any changes per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S</w:t>
      </w:r>
      <w:r>
        <w:rPr>
          <w:rFonts w:ascii="Arial" w:hAnsi="Arial" w:eastAsia="Arial" w:cs="Arial"/>
          <w:sz w:val="20"/>
          <w:szCs w:val="20"/>
          <w:rtl w:val="0"/>
        </w:rPr>
        <w:t xml:space="preserve">tate mandates as they come along.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Division Coordinator-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nothing right now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Field Coordinator-</w:t>
      </w:r>
      <w:r>
        <w:rPr>
          <w:rFonts w:ascii="Arial" w:hAnsi="Arial" w:eastAsia="Arial" w:cs="Arial"/>
          <w:sz w:val="20"/>
          <w:szCs w:val="20"/>
          <w:rtl w:val="0"/>
        </w:rPr>
        <w:t xml:space="preserve">Church approved removal of dead tree at Tustin Field.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Pot ash and fertilizer put down.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Consumers Energy employee grant-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$450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sz w:val="20"/>
          <w:szCs w:val="20"/>
          <w:rtl w:val="0"/>
        </w:rPr>
        <w:t>received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Brent working on an estimate for 8u and 10u nets with this.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Spring season- </w:t>
      </w:r>
      <w:r>
        <w:rPr>
          <w:rFonts w:ascii="Arial" w:hAnsi="Arial" w:eastAsia="Arial" w:cs="Arial"/>
          <w:sz w:val="20"/>
          <w:szCs w:val="20"/>
          <w:rtl w:val="0"/>
        </w:rPr>
        <w:t xml:space="preserve">Will continue per state mandates.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W</w:t>
      </w:r>
      <w:r>
        <w:rPr>
          <w:rFonts w:ascii="Arial" w:hAnsi="Arial" w:eastAsia="Arial" w:cs="Arial"/>
          <w:sz w:val="20"/>
          <w:szCs w:val="20"/>
          <w:rtl w:val="0"/>
        </w:rPr>
        <w:t xml:space="preserve">ill revisit next meeting if changes need to be made.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Area meeting March 20 tba.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Brent touching base with Hersey Village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February 21 at 4pm Zoom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Comment- no co</w:t>
      </w:r>
      <w:r>
        <w:rPr>
          <w:rFonts w:ascii="Arial" w:hAnsi="Arial" w:eastAsia="Arial" w:cs="Arial"/>
          <w:sz w:val="20"/>
          <w:szCs w:val="20"/>
          <w:rtl w:val="0"/>
        </w:rPr>
        <w:t xml:space="preserve">mment.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4:17pm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2833CC9"/>
    <w:rsid w:val="38E433F2"/>
    <w:rsid w:val="791A0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wTZOxMYl7RyzqN+iR6iQ9fYBVw==">AMUW2mWQ1JGX/aMq3alBY2GcfFBchYPXY3WJjWm0EzcsyS52KoVJTJkmilePUfH0yFQaQ+Ja484XW7lQUwVpV8soB1AQ75PszcxXmIzt33CYdSlc0/2l1nc=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ScaleCrop>false</ScaleCrop>
  <LinksUpToDate>false</LinksUpToDate>
  <Application>WPS Office_11.2.0.9937_F1E327BC-269C-435d-A152-05C5408002CA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dcterms:modified xsi:type="dcterms:W3CDTF">2021-01-26T23:18:45Z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